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F2" w:rsidRDefault="00912841">
      <w:pPr>
        <w:pStyle w:val="Title"/>
      </w:pPr>
      <w:bookmarkStart w:id="0" w:name="_GoBack"/>
      <w:bookmarkEnd w:id="0"/>
      <w:r>
        <w:t>Beckwourth Fire District</w:t>
      </w:r>
    </w:p>
    <w:p w:rsidR="00EF18F2" w:rsidRDefault="00912841">
      <w:pPr>
        <w:pStyle w:val="Heading1"/>
      </w:pPr>
      <w:r>
        <w:t>POLICIES AND PROCEDURES</w:t>
      </w:r>
    </w:p>
    <w:p w:rsidR="00EF18F2" w:rsidRDefault="00EF18F2">
      <w:pPr>
        <w:pStyle w:val="CSDAPolicy1"/>
      </w:pPr>
    </w:p>
    <w:p w:rsidR="00EF18F2" w:rsidRDefault="00EF18F2">
      <w:pPr>
        <w:pStyle w:val="CSDAPolicy1"/>
        <w:rPr>
          <w:b/>
          <w:bCs/>
        </w:rPr>
      </w:pPr>
    </w:p>
    <w:p w:rsidR="00EF18F2" w:rsidRDefault="00EF18F2">
      <w:pPr>
        <w:pStyle w:val="CSDAPolicy1"/>
        <w:rPr>
          <w:b/>
          <w:bCs/>
        </w:rPr>
      </w:pPr>
      <w:r>
        <w:rPr>
          <w:b/>
          <w:bCs/>
        </w:rPr>
        <w:t>POLICY TITLE:</w:t>
      </w:r>
      <w:r>
        <w:rPr>
          <w:b/>
          <w:bCs/>
        </w:rPr>
        <w:tab/>
        <w:t>Performance Evaluation</w:t>
      </w:r>
      <w:r w:rsidR="000B65F8">
        <w:rPr>
          <w:b/>
          <w:bCs/>
        </w:rPr>
        <w:t xml:space="preserve"> – </w:t>
      </w:r>
    </w:p>
    <w:p w:rsidR="00EF18F2" w:rsidRDefault="00EF18F2">
      <w:pPr>
        <w:pStyle w:val="CSDAPolicy1"/>
        <w:rPr>
          <w:b/>
          <w:bCs/>
        </w:rPr>
      </w:pPr>
      <w:r>
        <w:rPr>
          <w:b/>
          <w:bCs/>
        </w:rPr>
        <w:t>POLICY NUMBER:</w:t>
      </w:r>
      <w:r>
        <w:rPr>
          <w:b/>
          <w:bCs/>
        </w:rPr>
        <w:tab/>
        <w:t>2170</w:t>
      </w:r>
      <w:r w:rsidR="000B65F8">
        <w:rPr>
          <w:b/>
          <w:bCs/>
        </w:rPr>
        <w:t xml:space="preserve"> Admin</w:t>
      </w:r>
    </w:p>
    <w:p w:rsidR="00EF18F2" w:rsidRDefault="00EF18F2">
      <w:pPr>
        <w:pStyle w:val="CSDAPolicy1"/>
        <w:rPr>
          <w:b/>
          <w:bCs/>
        </w:rPr>
      </w:pPr>
    </w:p>
    <w:p w:rsidR="00EF18F2" w:rsidRDefault="00EF18F2">
      <w:pPr>
        <w:pStyle w:val="CSDAPolicy1"/>
      </w:pPr>
    </w:p>
    <w:p w:rsidR="00EF18F2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  <w:r>
        <w:rPr>
          <w:b/>
          <w:bCs/>
        </w:rPr>
        <w:t>2170.1</w:t>
      </w:r>
      <w:r>
        <w:tab/>
        <w:t xml:space="preserve">This policy shall apply to all </w:t>
      </w:r>
      <w:r w:rsidR="00806CB5">
        <w:t xml:space="preserve">paid </w:t>
      </w:r>
      <w:r>
        <w:t>employees.</w:t>
      </w:r>
    </w:p>
    <w:p w:rsidR="00EF18F2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</w:p>
    <w:p w:rsidR="00EF18F2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  <w:r>
        <w:rPr>
          <w:b/>
          <w:bCs/>
        </w:rPr>
        <w:t>2170.2</w:t>
      </w:r>
      <w:r>
        <w:tab/>
        <w:t xml:space="preserve">The </w:t>
      </w:r>
      <w:r w:rsidR="00D43E62" w:rsidRPr="00AE199F">
        <w:t>District Fire Chief</w:t>
      </w:r>
      <w:r w:rsidR="00D43E62">
        <w:t xml:space="preserve"> </w:t>
      </w:r>
      <w:r>
        <w:t>or his/her desig</w:t>
      </w:r>
      <w:r>
        <w:softHyphen/>
        <w:t>nated representative shall conduct a scheduled perform</w:t>
      </w:r>
      <w:r w:rsidR="000B65F8">
        <w:t xml:space="preserve">ance review of the </w:t>
      </w:r>
      <w:r w:rsidR="00AE199F">
        <w:t>paid personnel of the Beckwourth Fire District</w:t>
      </w:r>
      <w:r>
        <w:t xml:space="preserve">.  </w:t>
      </w:r>
      <w:r w:rsidR="005E3AC0">
        <w:t>These shall be conducted on an annual basis.</w:t>
      </w:r>
    </w:p>
    <w:p w:rsidR="00EF18F2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</w:p>
    <w:p w:rsidR="005E3AC0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  <w:r>
        <w:rPr>
          <w:b/>
          <w:bCs/>
        </w:rPr>
        <w:t>2170.3</w:t>
      </w:r>
      <w:r>
        <w:tab/>
        <w:t>Performance evaluations shall be in writing</w:t>
      </w:r>
      <w:r w:rsidR="00912841">
        <w:t xml:space="preserve">. </w:t>
      </w:r>
      <w:r>
        <w:t>Said evaluation shall provide recognition for effective performance and also identify areas that need improve</w:t>
      </w:r>
      <w:r>
        <w:softHyphen/>
        <w:t xml:space="preserve">ment.  </w:t>
      </w:r>
      <w:r w:rsidR="005E3AC0">
        <w:t xml:space="preserve">See </w:t>
      </w:r>
      <w:r w:rsidR="00AE199F">
        <w:t>policy 2175</w:t>
      </w:r>
      <w:r w:rsidR="005E3AC0">
        <w:t xml:space="preserve"> for the approved evaluation form.  </w:t>
      </w:r>
    </w:p>
    <w:p w:rsidR="00EF18F2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</w:p>
    <w:p w:rsidR="00EF18F2" w:rsidRDefault="00EF18F2" w:rsidP="002714FA">
      <w:pPr>
        <w:pStyle w:val="CSDAPolicy1"/>
        <w:tabs>
          <w:tab w:val="clear" w:pos="0"/>
          <w:tab w:val="left" w:pos="90"/>
        </w:tabs>
        <w:ind w:left="810" w:hanging="810"/>
      </w:pPr>
      <w:r>
        <w:rPr>
          <w:b/>
          <w:bCs/>
        </w:rPr>
        <w:t>2170.4</w:t>
      </w:r>
      <w:r>
        <w:tab/>
        <w:t>The performance evaluation shall be signed by the evaluator and shall be discussed with the employee.  The employee will be provided an opportunity to prepare a written response to the evaluation that will be attached to the evaluation for inclusion in his/her personnel file.</w:t>
      </w:r>
      <w:r w:rsidR="00B1273D">
        <w:t xml:space="preserve"> </w:t>
      </w:r>
    </w:p>
    <w:p w:rsidR="00B1273D" w:rsidRDefault="00B1273D">
      <w:pPr>
        <w:pStyle w:val="CSDAPolicy1"/>
      </w:pPr>
    </w:p>
    <w:p w:rsidR="00B1273D" w:rsidRPr="002714FA" w:rsidRDefault="00B1273D">
      <w:pPr>
        <w:pStyle w:val="CSDAPolicy1"/>
        <w:rPr>
          <w:u w:val="single"/>
        </w:rPr>
      </w:pPr>
      <w:r w:rsidRPr="002714FA">
        <w:rPr>
          <w:b/>
          <w:u w:val="single"/>
        </w:rPr>
        <w:t>2170.5</w:t>
      </w:r>
      <w:r w:rsidRPr="002714FA">
        <w:rPr>
          <w:u w:val="single"/>
        </w:rPr>
        <w:tab/>
        <w:t>Pay increases, Administrative Assistant and Fire Chief</w:t>
      </w:r>
    </w:p>
    <w:p w:rsidR="00B1273D" w:rsidRPr="002714FA" w:rsidRDefault="00B1273D" w:rsidP="002714FA">
      <w:pPr>
        <w:pStyle w:val="CSDAPolicy1"/>
        <w:ind w:left="810" w:hanging="810"/>
        <w:rPr>
          <w:u w:val="single"/>
        </w:rPr>
      </w:pPr>
      <w:r w:rsidRPr="002714FA">
        <w:rPr>
          <w:u w:val="single"/>
        </w:rPr>
        <w:tab/>
      </w:r>
      <w:r w:rsidRPr="002714FA">
        <w:rPr>
          <w:b/>
          <w:u w:val="single"/>
        </w:rPr>
        <w:t>2170.5.1</w:t>
      </w:r>
      <w:r w:rsidRPr="002714FA">
        <w:rPr>
          <w:u w:val="single"/>
        </w:rPr>
        <w:tab/>
        <w:t xml:space="preserve">Conduct closed </w:t>
      </w:r>
      <w:r w:rsidR="00493C74" w:rsidRPr="002714FA">
        <w:rPr>
          <w:u w:val="single"/>
        </w:rPr>
        <w:t>session evaluation with</w:t>
      </w:r>
      <w:r w:rsidRPr="002714FA">
        <w:rPr>
          <w:u w:val="single"/>
        </w:rPr>
        <w:t xml:space="preserve"> the Administrative Assistant and Fire Chief</w:t>
      </w:r>
      <w:r w:rsidR="00493C74" w:rsidRPr="002714FA">
        <w:rPr>
          <w:u w:val="single"/>
        </w:rPr>
        <w:t xml:space="preserve"> present.  This evaluation discusses performance issues but DOES NOT involve discussions of a potential salary adjustment.</w:t>
      </w:r>
    </w:p>
    <w:p w:rsidR="00493C74" w:rsidRPr="002714FA" w:rsidRDefault="00493C74" w:rsidP="002714FA">
      <w:pPr>
        <w:pStyle w:val="CSDAPolicy1"/>
        <w:ind w:left="810" w:hanging="810"/>
        <w:rPr>
          <w:u w:val="single"/>
        </w:rPr>
      </w:pPr>
      <w:r w:rsidRPr="002714FA">
        <w:rPr>
          <w:u w:val="single"/>
        </w:rPr>
        <w:tab/>
      </w:r>
      <w:r w:rsidRPr="002714FA">
        <w:rPr>
          <w:b/>
          <w:u w:val="single"/>
        </w:rPr>
        <w:t>2170.5.2</w:t>
      </w:r>
      <w:r w:rsidRPr="002714FA">
        <w:rPr>
          <w:u w:val="single"/>
        </w:rPr>
        <w:tab/>
        <w:t>Conduct closed session for labor negotiations regarding the Administrative Assistant and Fire Chief.  This is a separate agenda item for closed session.  This involves a discussion between the Board only regarding any potential salary adjustment.  The Board can appoint a negotiator that will discuss the potential pay adjustment with the Administrative Assistant and/or Chief outside of the closed session.  However, the Administrative Assistant and/or Chief never directly talks with the Board.  The negotiator acts as a go-between.  No vote or final decision on the pay adjustment is made in closed session.</w:t>
      </w:r>
    </w:p>
    <w:p w:rsidR="00493C74" w:rsidRPr="002714FA" w:rsidRDefault="00493C74" w:rsidP="002714FA">
      <w:pPr>
        <w:pStyle w:val="CSDAPolicy1"/>
        <w:ind w:left="810" w:hanging="810"/>
        <w:rPr>
          <w:u w:val="single"/>
        </w:rPr>
      </w:pPr>
      <w:r w:rsidRPr="002714FA">
        <w:rPr>
          <w:u w:val="single"/>
        </w:rPr>
        <w:tab/>
      </w:r>
      <w:r w:rsidRPr="002714FA">
        <w:rPr>
          <w:b/>
          <w:u w:val="single"/>
        </w:rPr>
        <w:t>2170.5.3</w:t>
      </w:r>
      <w:r w:rsidRPr="002714FA">
        <w:rPr>
          <w:u w:val="single"/>
        </w:rPr>
        <w:tab/>
        <w:t xml:space="preserve">Open session item (in most cases at the next meeting).  At this item, the pay adjustment is approved by the Board. </w:t>
      </w:r>
    </w:p>
    <w:p w:rsidR="00493C74" w:rsidRPr="002714FA" w:rsidRDefault="00493C74" w:rsidP="002714FA">
      <w:pPr>
        <w:pStyle w:val="CSDAPolicy1"/>
        <w:ind w:left="810" w:hanging="810"/>
        <w:rPr>
          <w:u w:val="single"/>
        </w:rPr>
      </w:pPr>
    </w:p>
    <w:p w:rsidR="00493C74" w:rsidRPr="002714FA" w:rsidRDefault="00493C74" w:rsidP="002714FA">
      <w:pPr>
        <w:pStyle w:val="CSDAPolicy1"/>
        <w:ind w:left="810" w:hanging="810"/>
        <w:rPr>
          <w:u w:val="single"/>
        </w:rPr>
      </w:pPr>
      <w:r w:rsidRPr="002714FA">
        <w:rPr>
          <w:b/>
          <w:u w:val="single"/>
        </w:rPr>
        <w:t>2170.6</w:t>
      </w:r>
      <w:r w:rsidRPr="002714FA">
        <w:rPr>
          <w:u w:val="single"/>
        </w:rPr>
        <w:tab/>
        <w:t>Pay increases, Paid firefighter/Mechanic on Call</w:t>
      </w:r>
    </w:p>
    <w:p w:rsidR="00493C74" w:rsidRPr="002714FA" w:rsidRDefault="00493C74" w:rsidP="002714FA">
      <w:pPr>
        <w:pStyle w:val="CSDAPolicy1"/>
        <w:ind w:left="810" w:hanging="810"/>
        <w:rPr>
          <w:u w:val="single"/>
        </w:rPr>
      </w:pPr>
      <w:r w:rsidRPr="002714FA">
        <w:rPr>
          <w:b/>
          <w:u w:val="single"/>
        </w:rPr>
        <w:tab/>
        <w:t>2170.6.1</w:t>
      </w:r>
      <w:r w:rsidRPr="002714FA">
        <w:rPr>
          <w:u w:val="single"/>
        </w:rPr>
        <w:tab/>
        <w:t>Conduct closed session evaluation of the Paid firefighter/Mechanic on Call.  This evaluation discusses performance issues but DOES NOT involve discussions of a potential salary adjustment.</w:t>
      </w:r>
    </w:p>
    <w:p w:rsidR="00493C74" w:rsidRPr="002714FA" w:rsidRDefault="00493C74" w:rsidP="002714FA">
      <w:pPr>
        <w:pStyle w:val="CSDAPolicy1"/>
        <w:ind w:left="810" w:hanging="810"/>
        <w:rPr>
          <w:u w:val="single"/>
        </w:rPr>
      </w:pPr>
      <w:r w:rsidRPr="002714FA">
        <w:rPr>
          <w:u w:val="single"/>
        </w:rPr>
        <w:tab/>
      </w:r>
      <w:r w:rsidRPr="002714FA">
        <w:rPr>
          <w:b/>
          <w:u w:val="single"/>
        </w:rPr>
        <w:t>2170.6.2</w:t>
      </w:r>
      <w:r w:rsidRPr="002714FA">
        <w:rPr>
          <w:u w:val="single"/>
        </w:rPr>
        <w:tab/>
        <w:t xml:space="preserve">Conduct closed session for labor negotiations regarding the Paid firefighter/Mechanic on Call.  This is a separate agenda item for closed session.  This involves a discussion between the Board only regarding any potential salary adjustment.  The Board can appoint a negotiator that will discuss the potential pay adjustment with the Paid firefighter/Mechanic on Call outside of the closed session.  </w:t>
      </w:r>
      <w:r w:rsidRPr="002714FA">
        <w:rPr>
          <w:u w:val="single"/>
        </w:rPr>
        <w:lastRenderedPageBreak/>
        <w:t>However, the Paid firefighter/Mechanic on Call never directly talks with the Board.  The negotiator acts as a go-between.  No vote or final decision on the pay adjustment is made in closed session.</w:t>
      </w:r>
    </w:p>
    <w:p w:rsidR="00493C74" w:rsidRPr="002714FA" w:rsidRDefault="00493C74" w:rsidP="002714FA">
      <w:pPr>
        <w:pStyle w:val="CSDAPolicy1"/>
        <w:tabs>
          <w:tab w:val="clear" w:pos="0"/>
          <w:tab w:val="left" w:pos="90"/>
        </w:tabs>
        <w:ind w:left="810" w:hanging="810"/>
        <w:rPr>
          <w:u w:val="single"/>
        </w:rPr>
      </w:pPr>
      <w:r w:rsidRPr="002714FA">
        <w:rPr>
          <w:u w:val="single"/>
        </w:rPr>
        <w:tab/>
      </w:r>
      <w:r w:rsidRPr="002714FA">
        <w:rPr>
          <w:b/>
          <w:u w:val="single"/>
        </w:rPr>
        <w:t>2170.5.3</w:t>
      </w:r>
      <w:r w:rsidR="002714FA" w:rsidRPr="002714FA">
        <w:rPr>
          <w:u w:val="single"/>
        </w:rPr>
        <w:t xml:space="preserve">     </w:t>
      </w:r>
      <w:r w:rsidRPr="002714FA">
        <w:rPr>
          <w:u w:val="single"/>
        </w:rPr>
        <w:t xml:space="preserve">Open session item (in most cases at the next meeting).  At this item, the pay adjustment is approved by the Board. </w:t>
      </w:r>
    </w:p>
    <w:p w:rsidR="00493C74" w:rsidRDefault="00493C74" w:rsidP="002714FA">
      <w:pPr>
        <w:pStyle w:val="CSDAPolicy1"/>
        <w:tabs>
          <w:tab w:val="clear" w:pos="0"/>
        </w:tabs>
      </w:pPr>
    </w:p>
    <w:p w:rsidR="00EF18F2" w:rsidRDefault="00EF18F2">
      <w:pPr>
        <w:pStyle w:val="CSDAPolicy1"/>
      </w:pPr>
    </w:p>
    <w:sectPr w:rsidR="00EF1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152" w:right="1152" w:bottom="1152" w:left="1728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AA" w:rsidRDefault="007D0FAA">
      <w:r>
        <w:separator/>
      </w:r>
    </w:p>
  </w:endnote>
  <w:endnote w:type="continuationSeparator" w:id="0">
    <w:p w:rsidR="007D0FAA" w:rsidRDefault="007D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F4" w:rsidRDefault="0091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0A" w:rsidRDefault="00AE199F" w:rsidP="00AE199F">
    <w:pPr>
      <w:tabs>
        <w:tab w:val="center" w:pos="4680"/>
        <w:tab w:val="right" w:pos="9360"/>
      </w:tabs>
      <w:ind w:hanging="810"/>
      <w:jc w:val="both"/>
      <w:rPr>
        <w:rFonts w:ascii="Arial Narrow" w:hAnsi="Arial Narrow"/>
        <w:sz w:val="24"/>
      </w:rPr>
    </w:pPr>
    <w:r>
      <w:rPr>
        <w:rFonts w:ascii="Arial Narrow" w:hAnsi="Arial Narrow"/>
        <w:sz w:val="16"/>
        <w:szCs w:val="16"/>
      </w:rPr>
      <w:t>Original:  1/22/2009</w:t>
    </w:r>
    <w:r>
      <w:rPr>
        <w:rFonts w:ascii="Arial Narrow" w:hAnsi="Arial Narrow"/>
        <w:sz w:val="16"/>
        <w:szCs w:val="16"/>
      </w:rPr>
      <w:tab/>
      <w:t xml:space="preserve">Last Revision: </w:t>
    </w:r>
    <w:r w:rsidR="00CF3DCF">
      <w:rPr>
        <w:rFonts w:ascii="Arial Narrow" w:hAnsi="Arial Narrow"/>
        <w:sz w:val="16"/>
        <w:szCs w:val="16"/>
      </w:rPr>
      <w:t>April 23, 2018</w:t>
    </w:r>
    <w:r w:rsidR="0077210A">
      <w:rPr>
        <w:rFonts w:ascii="Arial Narrow" w:hAnsi="Arial Narrow"/>
        <w:sz w:val="16"/>
        <w:szCs w:val="16"/>
      </w:rPr>
      <w:tab/>
    </w:r>
    <w:r w:rsidR="0077210A">
      <w:rPr>
        <w:rFonts w:ascii="Arial Narrow" w:hAnsi="Arial Narrow"/>
        <w:sz w:val="24"/>
        <w:szCs w:val="16"/>
      </w:rPr>
      <w:t xml:space="preserve">2170 – </w:t>
    </w:r>
    <w:r w:rsidR="0077210A">
      <w:rPr>
        <w:rStyle w:val="PageNumber"/>
        <w:rFonts w:ascii="Arial Narrow" w:hAnsi="Arial Narrow"/>
        <w:sz w:val="24"/>
      </w:rPr>
      <w:fldChar w:fldCharType="begin"/>
    </w:r>
    <w:r w:rsidR="0077210A">
      <w:rPr>
        <w:rStyle w:val="PageNumber"/>
        <w:rFonts w:ascii="Arial Narrow" w:hAnsi="Arial Narrow"/>
        <w:sz w:val="24"/>
      </w:rPr>
      <w:instrText xml:space="preserve"> NUMPAGES </w:instrText>
    </w:r>
    <w:r w:rsidR="0077210A">
      <w:rPr>
        <w:rStyle w:val="PageNumber"/>
        <w:rFonts w:ascii="Arial Narrow" w:hAnsi="Arial Narrow"/>
        <w:sz w:val="24"/>
      </w:rPr>
      <w:fldChar w:fldCharType="separate"/>
    </w:r>
    <w:r w:rsidR="00910AF4">
      <w:rPr>
        <w:rStyle w:val="PageNumber"/>
        <w:rFonts w:ascii="Arial Narrow" w:hAnsi="Arial Narrow"/>
        <w:noProof/>
        <w:sz w:val="24"/>
      </w:rPr>
      <w:t>2</w:t>
    </w:r>
    <w:r w:rsidR="0077210A">
      <w:rPr>
        <w:rStyle w:val="PageNumber"/>
        <w:rFonts w:ascii="Arial Narrow" w:hAnsi="Arial Narro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F4" w:rsidRDefault="00910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AA" w:rsidRDefault="007D0FAA">
      <w:r>
        <w:separator/>
      </w:r>
    </w:p>
  </w:footnote>
  <w:footnote w:type="continuationSeparator" w:id="0">
    <w:p w:rsidR="007D0FAA" w:rsidRDefault="007D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F4" w:rsidRDefault="00910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564679"/>
      <w:docPartObj>
        <w:docPartGallery w:val="Watermarks"/>
        <w:docPartUnique/>
      </w:docPartObj>
    </w:sdtPr>
    <w:sdtEndPr/>
    <w:sdtContent>
      <w:p w:rsidR="00910AF4" w:rsidRDefault="007D0FA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F4" w:rsidRDefault="0091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2" w15:restartNumberingAfterBreak="0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16" w15:restartNumberingAfterBreak="0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0" w15:restartNumberingAfterBreak="0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22" w15:restartNumberingAfterBreak="0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2">
    <w:abstractNumId w:val="18"/>
  </w:num>
  <w:num w:numId="13">
    <w:abstractNumId w:val="19"/>
  </w:num>
  <w:num w:numId="14">
    <w:abstractNumId w:val="1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>
    <w:abstractNumId w:val="17"/>
  </w:num>
  <w:num w:numId="16">
    <w:abstractNumId w:val="20"/>
  </w:num>
  <w:num w:numId="17">
    <w:abstractNumId w:val="11"/>
  </w:num>
  <w:num w:numId="18">
    <w:abstractNumId w:val="19"/>
    <w:lvlOverride w:ilvl="0">
      <w:lvl w:ilvl="0">
        <w:start w:val="1"/>
        <w:numFmt w:val="decimal"/>
        <w:pStyle w:val="ListNumber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19">
    <w:abstractNumId w:val="15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0">
    <w:abstractNumId w:val="2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4"/>
  </w:num>
  <w:num w:numId="23">
    <w:abstractNumId w:val="13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06"/>
    <w:rsid w:val="000B65F8"/>
    <w:rsid w:val="00162826"/>
    <w:rsid w:val="001761FD"/>
    <w:rsid w:val="0020531B"/>
    <w:rsid w:val="00243F7B"/>
    <w:rsid w:val="002714FA"/>
    <w:rsid w:val="002B2527"/>
    <w:rsid w:val="00303869"/>
    <w:rsid w:val="00325E06"/>
    <w:rsid w:val="00382E30"/>
    <w:rsid w:val="00383A3C"/>
    <w:rsid w:val="00493C74"/>
    <w:rsid w:val="004A5044"/>
    <w:rsid w:val="004F6CF5"/>
    <w:rsid w:val="0057743A"/>
    <w:rsid w:val="00581134"/>
    <w:rsid w:val="005E3AC0"/>
    <w:rsid w:val="00642BF9"/>
    <w:rsid w:val="007422E0"/>
    <w:rsid w:val="0077210A"/>
    <w:rsid w:val="007D0FAA"/>
    <w:rsid w:val="00806CB5"/>
    <w:rsid w:val="00910AF4"/>
    <w:rsid w:val="00912841"/>
    <w:rsid w:val="00AB1B88"/>
    <w:rsid w:val="00AE199F"/>
    <w:rsid w:val="00B1273D"/>
    <w:rsid w:val="00B4075F"/>
    <w:rsid w:val="00BE5909"/>
    <w:rsid w:val="00C45F4B"/>
    <w:rsid w:val="00CA1E73"/>
    <w:rsid w:val="00CD0906"/>
    <w:rsid w:val="00CF3DCF"/>
    <w:rsid w:val="00D43E62"/>
    <w:rsid w:val="00EF18F2"/>
    <w:rsid w:val="00F0471A"/>
    <w:rsid w:val="00F56B8F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4E34F8A-5E88-4429-89AC-D71F06B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Header">
    <w:name w:val="header"/>
    <w:basedOn w:val="HeaderBase"/>
  </w:style>
  <w:style w:type="paragraph" w:styleId="Footer">
    <w:name w:val="footer"/>
    <w:basedOn w:val="HeaderBase"/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olicy1">
    <w:name w:val="Policy 1"/>
    <w:basedOn w:val="Normal"/>
    <w:pPr>
      <w:tabs>
        <w:tab w:val="left" w:pos="-1440"/>
        <w:tab w:val="left" w:pos="-720"/>
        <w:tab w:val="left" w:pos="0"/>
        <w:tab w:val="left" w:pos="360"/>
        <w:tab w:val="left" w:pos="1440"/>
        <w:tab w:val="left" w:pos="1890"/>
        <w:tab w:val="left" w:pos="2880"/>
        <w:tab w:val="right" w:pos="9216"/>
      </w:tabs>
      <w:ind w:firstLine="360"/>
    </w:pPr>
    <w:rPr>
      <w:rFonts w:ascii="Arial Narrow" w:hAnsi="Arial Narrow"/>
      <w:sz w:val="24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paragraph" w:styleId="FootnoteText">
    <w:name w:val="footnote text"/>
    <w:basedOn w:val="FootnoteBase"/>
    <w:semiHidden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1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CSDAPolicy1">
    <w:name w:val="CSDA Policy 1"/>
    <w:basedOn w:val="Normal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0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D4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E6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SPECIAL DISTRICTS ASSOCIATION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SPECIAL DISTRICTS ASSOCIATION</dc:title>
  <dc:creator>Mike Glaze</dc:creator>
  <cp:lastModifiedBy>BFDF</cp:lastModifiedBy>
  <cp:revision>2</cp:revision>
  <cp:lastPrinted>2018-04-23T16:42:00Z</cp:lastPrinted>
  <dcterms:created xsi:type="dcterms:W3CDTF">2018-05-14T19:29:00Z</dcterms:created>
  <dcterms:modified xsi:type="dcterms:W3CDTF">2018-05-14T19:29:00Z</dcterms:modified>
</cp:coreProperties>
</file>